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редовне седнице Научног већа Института за физику одржане 0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7</w:t>
      </w:r>
      <w:r>
        <w:rPr>
          <w:rFonts w:cs="Times New Roman" w:ascii="Times New Roman" w:hAnsi="Times New Roman"/>
          <w:b/>
          <w:sz w:val="24"/>
          <w:szCs w:val="24"/>
        </w:rPr>
        <w:t>.11.2023. 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др Душан Арсеновић, др Антун Балаж, др Александар Белић, др Александар Богојевић,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Саша Лазовић, </w:t>
      </w:r>
      <w:r>
        <w:rPr>
          <w:rFonts w:cs="Times New Roman" w:ascii="Times New Roman" w:hAnsi="Times New Roman"/>
          <w:sz w:val="24"/>
          <w:szCs w:val="24"/>
        </w:rPr>
        <w:t xml:space="preserve">др Милица Миловановић, др Јасна Ристић Ђуровић, др Ненад Симоновић, др Владимир Срећковић, др Владимир Удовичић,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Виши научни сарадници: др Ивана Васић, др Марко Војиновић, др Зоран Грујић, др Владимир Дамљановић,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Дејан Јоковић, </w:t>
      </w:r>
      <w:r>
        <w:rPr>
          <w:rFonts w:cs="Times New Roman" w:ascii="Times New Roman" w:hAnsi="Times New Roman"/>
          <w:sz w:val="24"/>
          <w:szCs w:val="24"/>
        </w:rPr>
        <w:t xml:space="preserve">др Димитрије Малетић, др Зоран Мијић,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Марија Митровић Данкулов, др Новица Пауновић,</w:t>
      </w:r>
      <w:r>
        <w:rPr>
          <w:rFonts w:cs="Times New Roman" w:ascii="Times New Roman" w:hAnsi="Times New Roman"/>
          <w:sz w:val="24"/>
          <w:szCs w:val="24"/>
        </w:rPr>
        <w:t xml:space="preserve"> др Маја Рабасовић, др Димитрије Степаненко, </w:t>
      </w:r>
      <w:r>
        <w:rPr>
          <w:rFonts w:cs="Times New Roman" w:ascii="Times New Roman" w:hAnsi="Times New Roman"/>
          <w:sz w:val="24"/>
          <w:szCs w:val="24"/>
          <w:lang w:val="sr-RS"/>
        </w:rPr>
        <w:t>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Јелена Митрић</w:t>
      </w:r>
      <w:r>
        <w:rPr>
          <w:rFonts w:cs="Times New Roman" w:ascii="Times New Roman" w:hAnsi="Times New Roman"/>
          <w:sz w:val="24"/>
          <w:szCs w:val="24"/>
        </w:rPr>
        <w:t>, др Биљана Станков, др Тијана Илић Томашевић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Биљана Бабић,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Мирјана Грујић Бројчин, др Магдалена Ђорђевић,</w:t>
      </w:r>
      <w:r>
        <w:rPr>
          <w:rFonts w:cs="Times New Roman" w:ascii="Times New Roman" w:hAnsi="Times New Roman"/>
          <w:sz w:val="24"/>
          <w:szCs w:val="24"/>
        </w:rPr>
        <w:t xml:space="preserve"> др Александар Крмпот, </w:t>
      </w:r>
      <w:r>
        <w:rPr>
          <w:rFonts w:cs="Times New Roman" w:ascii="Times New Roman" w:hAnsi="Times New Roman"/>
          <w:sz w:val="24"/>
          <w:szCs w:val="24"/>
          <w:lang w:val="sr-RS"/>
        </w:rPr>
        <w:t>др Ненад Лазаревић, др Гордана Маловић, др Драгана Марић, др Невена Пуач,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Марија Радмиловић Рађеновић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Јелена Јовићевић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Марија Јанковић, др Марина Лекић, </w:t>
      </w:r>
      <w:r>
        <w:rPr>
          <w:rFonts w:cs="Times New Roman" w:ascii="Times New Roman" w:hAnsi="Times New Roman"/>
          <w:sz w:val="24"/>
          <w:szCs w:val="24"/>
        </w:rPr>
        <w:t>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Електронски гласали по тачкама дневног реда: др 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i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др Горан Исић, др Милан Петровић, </w:t>
      </w:r>
      <w:r>
        <w:rPr>
          <w:rFonts w:cs="Times New Roman" w:ascii="Times New Roman" w:hAnsi="Times New Roman"/>
          <w:i/>
          <w:iCs/>
          <w:sz w:val="24"/>
          <w:szCs w:val="24"/>
        </w:rPr>
        <w:t>др Бојана Вишић,</w:t>
      </w:r>
      <w:r>
        <w:rPr>
          <w:rFonts w:cs="Times New Roman" w:ascii="Times New Roman" w:hAnsi="Times New Roman"/>
          <w:i/>
          <w:iCs/>
          <w:sz w:val="24"/>
          <w:szCs w:val="24"/>
          <w:lang w:val="sr-RS"/>
        </w:rPr>
        <w:t xml:space="preserve"> др Александра Коларски, др Игор Прлина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1. Усвајање записника са редовне седнице одржане </w:t>
      </w:r>
      <w:hyperlink r:id="rId2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05.09.2023.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 године и електронске седнице одржане </w:t>
      </w:r>
      <w:hyperlink r:id="rId3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03.10.2023.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2.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2.1. др Борислав Васић, избор у звање научни саветник (</w:t>
      </w:r>
      <w:hyperlink r:id="rId4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, </w:t>
      </w:r>
      <w:hyperlink r:id="rId5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2.2. др Бранко Дрљача, избор у звање виши научни сарадник (</w:t>
      </w:r>
      <w:hyperlink r:id="rId6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, </w:t>
      </w:r>
      <w:hyperlink r:id="rId7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2.3. др Тијана Раденковић, избор у звање научни сарадник (</w:t>
      </w:r>
      <w:hyperlink r:id="rId8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, </w:t>
      </w:r>
      <w:hyperlink r:id="rId9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2.4. др Ђорђе Јовановић, избор у звање научни сарадник (</w:t>
      </w:r>
      <w:hyperlink r:id="rId10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, </w:t>
      </w:r>
      <w:hyperlink r:id="rId11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, </w:t>
      </w:r>
      <w:hyperlink r:id="rId12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2.5. др Јасна Вујин, избор у звање научни сарадник (</w:t>
      </w:r>
      <w:hyperlink r:id="rId13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, </w:t>
      </w:r>
      <w:hyperlink r:id="rId14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2.6. Иван Трапарић, избор у звање истраживач сарадник (</w:t>
      </w:r>
      <w:hyperlink r:id="rId15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, резиме,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2.7. Марија Шиндик, избор у звање истраживач сарадник (</w:t>
      </w:r>
      <w:hyperlink r:id="rId16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, резиме, презентација, </w:t>
      </w:r>
      <w:hyperlink r:id="rId17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допуњен материјал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2.8. Денис Мујо, избор у звање истраживач приправник (</w:t>
      </w:r>
      <w:hyperlink r:id="rId18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2.9. Никола Нешковић, избор у звање истраживач приправник (</w:t>
      </w:r>
      <w:hyperlink r:id="rId19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2.10. Ема Маричић, избор у звање истраживач приправник (</w:t>
      </w:r>
      <w:hyperlink r:id="rId20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2.11. Владан Ђукић, избор у звање истраживач приправник (</w:t>
      </w:r>
      <w:hyperlink r:id="rId21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2.12. Војин Стевић, избор у звање истраживач приправник (</w:t>
      </w:r>
      <w:hyperlink r:id="rId2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)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3.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3.1. др Марко Војиновић, избор у звање научни саветник (</w:t>
      </w:r>
      <w:hyperlink r:id="rId2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3.2. др Предраг Коларж, избор у звање научни саветник (</w:t>
      </w:r>
      <w:hyperlink r:id="rId2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молба и мишљење руководиоца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3.3. др Бојан Стојадиновић, избор у звање виши научни сарадник (</w:t>
      </w:r>
      <w:hyperlink r:id="rId2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3.4. др Владимир Лончар, реизбор у звање научни сарадник (</w:t>
      </w:r>
      <w:hyperlink r:id="rId3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3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Након усвајања дневног реда седнице, приступило се појединачним тачкама: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Једногласно је усвојен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записника са редовне седнице одржане </w:t>
      </w:r>
      <w:hyperlink r:id="rId32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05.09.2023.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 године и електронске седнице одржане </w:t>
      </w:r>
      <w:hyperlink r:id="rId33" w:tgtFrame="_blank">
        <w:r>
          <w:rPr>
            <w:rFonts w:eastAsia="Times New Roman" w:cs="Times New Roman" w:ascii="Times New Roman" w:hAnsi="Times New Roman"/>
            <w:color w:themeColor="text1" w:val="000000"/>
            <w:sz w:val="24"/>
            <w:szCs w:val="24"/>
            <w:u w:val="single"/>
            <w:lang w:val="en-US"/>
          </w:rPr>
          <w:t>03.10.2023.</w:t>
        </w:r>
      </w:hyperlink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 године.</w:t>
      </w:r>
    </w:p>
    <w:p>
      <w:pPr>
        <w:pStyle w:val="ListParagraph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МПНTР.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2.1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Радоша Гајића</w:t>
      </w:r>
      <w:r>
        <w:rPr>
          <w:rFonts w:cs="Times New Roman" w:ascii="Times New Roman" w:hAnsi="Times New Roman"/>
          <w:sz w:val="24"/>
          <w:szCs w:val="24"/>
        </w:rPr>
        <w:t>, након краће дискусије, jедногласно је утврђен предлог за избор у звање 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ветник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Борислава Васића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2.2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Душана Арсеновића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cs="Times New Roman" w:ascii="Times New Roman" w:hAnsi="Times New Roman"/>
          <w:sz w:val="24"/>
          <w:szCs w:val="24"/>
        </w:rPr>
        <w:t xml:space="preserve">научни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Бранка Дрљачу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2.3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 </w:t>
      </w:r>
      <w:r>
        <w:rPr>
          <w:rFonts w:cs="Times New Roman" w:ascii="Times New Roman" w:hAnsi="Times New Roman"/>
          <w:sz w:val="24"/>
          <w:szCs w:val="24"/>
          <w:lang w:val="sr-RS"/>
        </w:rPr>
        <w:t>Бранислава Цветковића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</w:t>
      </w:r>
      <w:r>
        <w:rPr>
          <w:rFonts w:cs="Times New Roman" w:ascii="Times New Roman" w:hAnsi="Times New Roman"/>
          <w:sz w:val="24"/>
          <w:szCs w:val="24"/>
        </w:rPr>
        <w:t>је</w:t>
      </w:r>
      <w:r>
        <w:rPr>
          <w:rFonts w:cs="Times New Roman" w:ascii="Times New Roman" w:hAnsi="Times New Roman"/>
          <w:sz w:val="24"/>
          <w:szCs w:val="24"/>
        </w:rPr>
        <w:t xml:space="preserve"> утврђен предлог за избор у звање научни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Тијану Раденковић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2.4.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Радоша Гајића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</w:t>
      </w:r>
      <w:r>
        <w:rPr>
          <w:rFonts w:cs="Times New Roman" w:ascii="Times New Roman" w:hAnsi="Times New Roman"/>
          <w:sz w:val="24"/>
          <w:szCs w:val="24"/>
        </w:rPr>
        <w:t xml:space="preserve">је </w:t>
      </w:r>
      <w:r>
        <w:rPr>
          <w:rFonts w:cs="Times New Roman" w:ascii="Times New Roman" w:hAnsi="Times New Roman"/>
          <w:sz w:val="24"/>
          <w:szCs w:val="24"/>
        </w:rPr>
        <w:t xml:space="preserve">утврђен предлог за избор у звање научни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Ђорђа Јовановића.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2.5.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 </w:t>
      </w:r>
      <w:r>
        <w:rPr>
          <w:rFonts w:cs="Times New Roman" w:ascii="Times New Roman" w:hAnsi="Times New Roman"/>
          <w:sz w:val="24"/>
          <w:szCs w:val="24"/>
          <w:lang w:val="sr-RS"/>
        </w:rPr>
        <w:t>Радмиле Панајотовић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</w:t>
      </w:r>
      <w:r>
        <w:rPr>
          <w:rFonts w:cs="Times New Roman" w:ascii="Times New Roman" w:hAnsi="Times New Roman"/>
          <w:sz w:val="24"/>
          <w:szCs w:val="24"/>
        </w:rPr>
        <w:t>је</w:t>
      </w:r>
      <w:r>
        <w:rPr>
          <w:rFonts w:cs="Times New Roman" w:ascii="Times New Roman" w:hAnsi="Times New Roman"/>
          <w:sz w:val="24"/>
          <w:szCs w:val="24"/>
        </w:rPr>
        <w:t xml:space="preserve"> утврђен предлог за избор у звање научни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</w:rPr>
        <w:t>Јасну Вујин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2.6. По усменом излагању др </w:t>
      </w:r>
      <w:r>
        <w:rPr>
          <w:rFonts w:cs="Times New Roman" w:ascii="Times New Roman" w:hAnsi="Times New Roman"/>
          <w:sz w:val="24"/>
          <w:szCs w:val="24"/>
          <w:lang w:val="sr-RS"/>
        </w:rPr>
        <w:t>Биљане Станков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након краће дискусије, једногласно је утврђен предлог за избор у звање истраживач сарадник за 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Ивана Трапарића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2.7. По усменом излагању др Антуна Балажа, након краће дискусије, једногласно је утврђен предлог за избор у звање истраживач сарадник за 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Марију Шиндик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2.8.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Једногласно је у звање истраживач приправник изабран </w:t>
      </w: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Денис Мујо.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2.9. 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Једногласно је у звање истраживач приправник изабран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Никола Нешковић.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2.10. 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Једногласно је у звање истраживач приправник изабрана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Ема Маричић.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2.11. 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Једногласно је у звање истраживач приправник изабран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Владан Ђукић.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2.12. 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Једногласно је у звање истраживач приправник изабран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Војин Стевић.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>
      <w:pPr>
        <w:pStyle w:val="Normal"/>
        <w:jc w:val="both"/>
        <w:rPr>
          <w:rFonts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3.1. Једногласно је покренут поступак за избор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Марка Војиновића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у звање  научни са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ветник</w:t>
      </w:r>
      <w:r>
        <w:rPr>
          <w:rFonts w:eastAsia="Times New Roman" w:cs="Times New Roman" w:ascii="Times New Roman" w:hAnsi="Times New Roman"/>
          <w:sz w:val="24"/>
          <w:szCs w:val="24"/>
        </w:rPr>
        <w:t>. У Комисију за писање извештаја су именовани: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Бранислав Цветковић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саветник</w:t>
      </w:r>
      <w:r>
        <w:rPr>
          <w:rFonts w:cs="Times New Roman" w:ascii="Times New Roman" w:hAnsi="Times New Roman"/>
          <w:sz w:val="24"/>
          <w:szCs w:val="24"/>
        </w:rPr>
        <w:t>, Институт за физику у Београду, 1. референт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Милутин Благојевић</w:t>
      </w:r>
      <w:r>
        <w:rPr>
          <w:rFonts w:cs="Times New Roman" w:ascii="Times New Roman" w:hAnsi="Times New Roman"/>
          <w:sz w:val="24"/>
          <w:szCs w:val="24"/>
        </w:rPr>
        <w:t>, научни са</w:t>
      </w:r>
      <w:r>
        <w:rPr>
          <w:rFonts w:cs="Times New Roman" w:ascii="Times New Roman" w:hAnsi="Times New Roman"/>
          <w:sz w:val="24"/>
          <w:szCs w:val="24"/>
          <w:lang w:val="sr-RS"/>
        </w:rPr>
        <w:t>ветник у пензији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CS"/>
        </w:rPr>
        <w:t>Институт за за физику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Београду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проф. др Воја Радовановић, редовни професор Физичког факултета Универзитета у Београду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3.2.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Предрага Коларжа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научни саветник.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др Мира Аничић Урошевић, научни саветник, Институт за физику у Београду, 1. референт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др Небојша Ромчевић, научни саветник, Институт за физику у Београду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др Ацо Јанићијевић, редовни професор Технолошког факултета Универзитета у Београду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3.3.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Бојана Стојадиновић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виши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др Зорана Дохчевић-Митровић, научни саветник, Институт за физику, 1. референт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др Новица Пауновић, виши научни сарадник, Институт за физику,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др Растко Василић, редовни професор Физичког факултета Универзитета у Београду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3.4. 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Владимра Лончара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др Душан Вудраговић, научни сарадник, Институт за физику, 1. референт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др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Антун Балаж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научни саветник, </w:t>
      </w:r>
      <w:r>
        <w:rPr>
          <w:rFonts w:eastAsia="Times New Roman" w:cs="Times New Roman" w:ascii="Times New Roman" w:hAnsi="Times New Roman"/>
          <w:sz w:val="24"/>
          <w:szCs w:val="24"/>
        </w:rPr>
        <w:t>Институт за физику у Београду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др Бошко Николић, редовни професор Електротехничког факултета Универзитета у Београду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.1.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 xml:space="preserve">р Антун Балаж је известио чланове НВ о раду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на новом правилнику. 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eastAsiaTheme="minorHAns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f75bd2"/>
    <w:pPr>
      <w:spacing w:before="0" w:after="140"/>
    </w:pPr>
    <w:rPr/>
  </w:style>
  <w:style w:type="paragraph" w:styleId="List">
    <w:name w:val="List"/>
    <w:basedOn w:val="BodyText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65/" TargetMode="External"/><Relationship Id="rId3" Type="http://schemas.openxmlformats.org/officeDocument/2006/relationships/hyperlink" Target="https://www.indico.ipb.ac.rs/event/566/" TargetMode="External"/><Relationship Id="rId4" Type="http://schemas.openxmlformats.org/officeDocument/2006/relationships/hyperlink" Target="https://www.indico.ipb.ac.rs/event/567/attachments/592/3073/Borislav-Vasic---Izvestaj-komisije.pdf" TargetMode="External"/><Relationship Id="rId5" Type="http://schemas.openxmlformats.org/officeDocument/2006/relationships/hyperlink" Target="https://www.indico.ipb.ac.rs/event/567/attachments/592/3074/Borislav-Vasic---Rezime-izvestaja.pdf" TargetMode="External"/><Relationship Id="rId6" Type="http://schemas.openxmlformats.org/officeDocument/2006/relationships/hyperlink" Target="https://www.indico.ipb.ac.rs/event/567/attachments/592/3075/Branko-Drljaca---Izvestaj-komisije.pdf" TargetMode="External"/><Relationship Id="rId7" Type="http://schemas.openxmlformats.org/officeDocument/2006/relationships/hyperlink" Target="https://www.indico.ipb.ac.rs/event/567/attachments/592/3076/Branko-Drljaca---Rezime-izvestaja.pdf" TargetMode="External"/><Relationship Id="rId8" Type="http://schemas.openxmlformats.org/officeDocument/2006/relationships/hyperlink" Target="https://www.indico.ipb.ac.rs/event/567/attachments/592/3088/Tijana-Radenkovic---Izvestaj-komisije.pdf" TargetMode="External"/><Relationship Id="rId9" Type="http://schemas.openxmlformats.org/officeDocument/2006/relationships/hyperlink" Target="https://www.indico.ipb.ac.rs/event/567/attachments/592/3089/Tijana-Radenkovic---Rezime-izvestaja.pdf" TargetMode="External"/><Relationship Id="rId10" Type="http://schemas.openxmlformats.org/officeDocument/2006/relationships/hyperlink" Target="https://www.indico.ipb.ac.rs/event/567/attachments/592/3078/Djordje-Jovanovic---Izvestaj-komisije.pdf" TargetMode="External"/><Relationship Id="rId11" Type="http://schemas.openxmlformats.org/officeDocument/2006/relationships/hyperlink" Target="https://www.indico.ipb.ac.rs/event/567/attachments/592/3080/Djordje-Jovanovic---Rezime-izvestaja.pdf" TargetMode="External"/><Relationship Id="rId12" Type="http://schemas.openxmlformats.org/officeDocument/2006/relationships/hyperlink" Target="https://www.indico.ipb.ac.rs/event/567/attachments/592/3079/Djordje-Jovanovic---prezentacija.pdf" TargetMode="External"/><Relationship Id="rId13" Type="http://schemas.openxmlformats.org/officeDocument/2006/relationships/hyperlink" Target="https://www.indico.ipb.ac.rs/event/567/attachments/592/3082/Jasna-Vujin---Izvestaj-komisije.pdf" TargetMode="External"/><Relationship Id="rId14" Type="http://schemas.openxmlformats.org/officeDocument/2006/relationships/hyperlink" Target="https://www.indico.ipb.ac.rs/event/567/attachments/592/3083/Jasna-Vujin---Rezime-izvestaja.pdf" TargetMode="External"/><Relationship Id="rId15" Type="http://schemas.openxmlformats.org/officeDocument/2006/relationships/hyperlink" Target="https://www.indico.ipb.ac.rs/event/567/attachments/592/3081/Ivan-Traparic---Izvestaj-komisije.pdf" TargetMode="External"/><Relationship Id="rId16" Type="http://schemas.openxmlformats.org/officeDocument/2006/relationships/hyperlink" Target="https://www.indico.ipb.ac.rs/event/567/attachments/592/3084/Marija-Sindik---Izvestaj-komisije.pdf" TargetMode="External"/><Relationship Id="rId17" Type="http://schemas.openxmlformats.org/officeDocument/2006/relationships/hyperlink" Target="https://www.indico.ipb.ac.rs/event/567/attachments/592/3085/Marija-Sindik---Materijal-dopunjen.pdf" TargetMode="External"/><Relationship Id="rId18" Type="http://schemas.openxmlformats.org/officeDocument/2006/relationships/hyperlink" Target="https://www.indico.ipb.ac.rs/event/567/attachments/592/3077/Denis-Mujo---Materijal.pdf" TargetMode="External"/><Relationship Id="rId19" Type="http://schemas.openxmlformats.org/officeDocument/2006/relationships/hyperlink" Target="https://www.indico.ipb.ac.rs/event/567/attachments/592/3091/Nikola-Neskovic---Materijal.pdf" TargetMode="External"/><Relationship Id="rId20" Type="http://schemas.openxmlformats.org/officeDocument/2006/relationships/hyperlink" Target="https://www.indico.ipb.ac.rs/event/567/attachments/592/3093/Ema-Maricic---Materijal.pdf" TargetMode="External"/><Relationship Id="rId21" Type="http://schemas.openxmlformats.org/officeDocument/2006/relationships/hyperlink" Target="https://www.indico.ipb.ac.rs/event/567/attachments/592/3094/Vladan-Djukic---Materijal.pdf" TargetMode="External"/><Relationship Id="rId22" Type="http://schemas.openxmlformats.org/officeDocument/2006/relationships/hyperlink" Target="https://www.indico.ipb.ac.rs/event/567/attachments/592/3104/Vojin-Stevic---Materijal.pdf" TargetMode="External"/><Relationship Id="rId23" Type="http://schemas.openxmlformats.org/officeDocument/2006/relationships/hyperlink" Target="https://www.indico.ipb.ac.rs/event/567/attachments/592/3107/Marko-Vojinovic---Materijal.pdf" TargetMode="External"/><Relationship Id="rId24" Type="http://schemas.openxmlformats.org/officeDocument/2006/relationships/hyperlink" Target="https://www.indico.ipb.ac.rs/event/567/attachments/592/3087/Marko-Vojinovic---Radovi.pdf" TargetMode="External"/><Relationship Id="rId25" Type="http://schemas.openxmlformats.org/officeDocument/2006/relationships/hyperlink" Target="https://www.indico.ipb.ac.rs/event/567/attachments/592/3106/Predrag-Kolarz---Molba-i-misljenje-rukovodioca.pdf" TargetMode="External"/><Relationship Id="rId26" Type="http://schemas.openxmlformats.org/officeDocument/2006/relationships/hyperlink" Target="https://www.indico.ipb.ac.rs/event/567/attachments/592/3099/Predrag-Kolarz---Materijal.pdf" TargetMode="External"/><Relationship Id="rId27" Type="http://schemas.openxmlformats.org/officeDocument/2006/relationships/hyperlink" Target="https://www.indico.ipb.ac.rs/event/567/attachments/592/3100/Predrag-Kolarz---Radovi.pdf" TargetMode="External"/><Relationship Id="rId28" Type="http://schemas.openxmlformats.org/officeDocument/2006/relationships/hyperlink" Target="https://www.indico.ipb.ac.rs/event/567/attachments/592/3097/Bojan-Stojadinovic---Materijal.pdf" TargetMode="External"/><Relationship Id="rId29" Type="http://schemas.openxmlformats.org/officeDocument/2006/relationships/hyperlink" Target="https://www.indico.ipb.ac.rs/event/567/attachments/592/3098/Bojan-Stojadinovic---Radovi.pdf" TargetMode="External"/><Relationship Id="rId30" Type="http://schemas.openxmlformats.org/officeDocument/2006/relationships/hyperlink" Target="https://www.indico.ipb.ac.rs/event/567/attachments/592/3095/Vladimir-Loncar---Materijal.pdf" TargetMode="External"/><Relationship Id="rId31" Type="http://schemas.openxmlformats.org/officeDocument/2006/relationships/hyperlink" Target="https://www.indico.ipb.ac.rs/event/567/attachments/592/3096/Vladimir-Loncar---Radovi.pdf" TargetMode="External"/><Relationship Id="rId32" Type="http://schemas.openxmlformats.org/officeDocument/2006/relationships/hyperlink" Target="https://www.indico.ipb.ac.rs/event/565/" TargetMode="External"/><Relationship Id="rId33" Type="http://schemas.openxmlformats.org/officeDocument/2006/relationships/hyperlink" Target="https://www.indico.ipb.ac.rs/event/566/" TargetMode="External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LibreOffice/7.6.2.1$Linux_X86_64 LibreOffice_project/60$Build-1</Application>
  <AppVersion>15.0000</AppVersion>
  <DocSecurity>0</DocSecurity>
  <Pages>4</Pages>
  <Words>1010</Words>
  <Characters>5948</Characters>
  <CharactersWithSpaces>6903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2023-11-01T12:17:00Z</dcterms:created>
  <dc:creator>Vanja pc</dc:creator>
  <dc:description/>
  <dc:language>en-US</dc:language>
  <cp:lastModifiedBy/>
  <dcterms:modified xsi:type="dcterms:W3CDTF">2023-12-01T16:10:52Z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